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C92E0F" w:rsidRDefault="007965B8" w:rsidP="00C9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47EC0">
        <w:rPr>
          <w:rFonts w:ascii="Times New Roman" w:hAnsi="Times New Roman" w:cs="Times New Roman"/>
          <w:b/>
          <w:sz w:val="24"/>
          <w:szCs w:val="24"/>
        </w:rPr>
        <w:t>27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B15B3">
        <w:rPr>
          <w:rFonts w:ascii="Times New Roman" w:hAnsi="Times New Roman" w:cs="Times New Roman"/>
          <w:b/>
          <w:sz w:val="24"/>
          <w:szCs w:val="24"/>
        </w:rPr>
        <w:t>2</w:t>
      </w:r>
      <w:r w:rsidR="00A47EC0">
        <w:rPr>
          <w:rFonts w:ascii="Times New Roman" w:hAnsi="Times New Roman" w:cs="Times New Roman"/>
          <w:b/>
          <w:sz w:val="24"/>
          <w:szCs w:val="24"/>
        </w:rPr>
        <w:t>8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C0">
        <w:rPr>
          <w:rFonts w:ascii="Times New Roman" w:hAnsi="Times New Roman" w:cs="Times New Roman"/>
          <w:b/>
          <w:sz w:val="24"/>
          <w:szCs w:val="24"/>
        </w:rPr>
        <w:t>июл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AB15B3">
        <w:rPr>
          <w:rFonts w:ascii="Times New Roman" w:hAnsi="Times New Roman" w:cs="Times New Roman"/>
          <w:b/>
          <w:sz w:val="24"/>
          <w:szCs w:val="24"/>
        </w:rPr>
        <w:t xml:space="preserve">дминистрации муниципального образования </w:t>
      </w:r>
      <w:r w:rsidRPr="00C92E0F">
        <w:rPr>
          <w:rFonts w:ascii="Times New Roman" w:hAnsi="Times New Roman" w:cs="Times New Roman"/>
          <w:b/>
          <w:sz w:val="24"/>
          <w:szCs w:val="24"/>
        </w:rPr>
        <w:t>«</w:t>
      </w:r>
      <w:r w:rsidR="00C92E0F" w:rsidRPr="00C92E0F">
        <w:rPr>
          <w:rFonts w:ascii="Times New Roman" w:hAnsi="Times New Roman" w:cs="Times New Roman"/>
          <w:b/>
          <w:sz w:val="24"/>
          <w:szCs w:val="24"/>
        </w:rPr>
        <w:t>Мельниковское</w:t>
      </w:r>
      <w:r w:rsidRPr="00C92E0F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C92E0F" w:rsidRPr="00C92E0F">
        <w:rPr>
          <w:rFonts w:ascii="Times New Roman" w:hAnsi="Times New Roman" w:cs="Times New Roman"/>
          <w:b/>
          <w:sz w:val="24"/>
          <w:szCs w:val="24"/>
        </w:rPr>
        <w:t>Мельниковское</w:t>
      </w:r>
      <w:r w:rsidR="001814B6" w:rsidRPr="00C92E0F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A47EC0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C92E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C92E0F">
        <w:rPr>
          <w:rFonts w:ascii="Times New Roman" w:hAnsi="Times New Roman" w:cs="Times New Roman"/>
          <w:b/>
          <w:sz w:val="24"/>
          <w:szCs w:val="24"/>
        </w:rPr>
        <w:t>20</w:t>
      </w:r>
      <w:r w:rsidRPr="00C92E0F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92E0F" w:rsidRPr="00C92E0F" w:rsidRDefault="00C92E0F" w:rsidP="00C9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C92E0F">
        <w:rPr>
          <w:rFonts w:ascii="Times New Roman" w:hAnsi="Times New Roman" w:cs="Times New Roman"/>
          <w:sz w:val="24"/>
          <w:szCs w:val="24"/>
        </w:rPr>
        <w:t xml:space="preserve">аключение  на  постановление администрации муниципального образования «Мельниковское» от </w:t>
      </w:r>
      <w:r w:rsidR="00A47EC0">
        <w:rPr>
          <w:rFonts w:ascii="Times New Roman" w:hAnsi="Times New Roman" w:cs="Times New Roman"/>
          <w:sz w:val="24"/>
          <w:szCs w:val="24"/>
        </w:rPr>
        <w:t>17</w:t>
      </w:r>
      <w:r w:rsidRPr="00C92E0F">
        <w:rPr>
          <w:rFonts w:ascii="Times New Roman" w:hAnsi="Times New Roman" w:cs="Times New Roman"/>
          <w:sz w:val="24"/>
          <w:szCs w:val="24"/>
        </w:rPr>
        <w:t>.0</w:t>
      </w:r>
      <w:r w:rsidR="00A47EC0">
        <w:rPr>
          <w:rFonts w:ascii="Times New Roman" w:hAnsi="Times New Roman" w:cs="Times New Roman"/>
          <w:sz w:val="24"/>
          <w:szCs w:val="24"/>
        </w:rPr>
        <w:t>7</w:t>
      </w:r>
      <w:r w:rsidRPr="00C92E0F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A47EC0">
        <w:rPr>
          <w:rFonts w:ascii="Times New Roman" w:hAnsi="Times New Roman" w:cs="Times New Roman"/>
          <w:sz w:val="24"/>
          <w:szCs w:val="24"/>
        </w:rPr>
        <w:t>2</w:t>
      </w:r>
      <w:r w:rsidRPr="00C92E0F">
        <w:rPr>
          <w:rFonts w:ascii="Times New Roman" w:hAnsi="Times New Roman" w:cs="Times New Roman"/>
          <w:sz w:val="24"/>
          <w:szCs w:val="24"/>
        </w:rPr>
        <w:t xml:space="preserve">7 «Об утверждении отчета об исполнении  бюджета муниципального образования «Мельниковское» за 1 </w:t>
      </w:r>
      <w:r w:rsidR="00A47EC0">
        <w:rPr>
          <w:rFonts w:ascii="Times New Roman" w:hAnsi="Times New Roman" w:cs="Times New Roman"/>
          <w:sz w:val="24"/>
          <w:szCs w:val="24"/>
        </w:rPr>
        <w:t>полугодие</w:t>
      </w:r>
      <w:r w:rsidRPr="00C92E0F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C92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E0F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«Мельниковское», утвержденным решением Совета депутатов муниципального образования «Мельниковское» от 02.07.2008г. № 5.2 (в ред. изменений), Уставом муниципального образования «Мельниковское», Соглашением, заключенным между Советом депутатов муниципального образования «Мельниковское» (далее – сельский Совет депутатов)  и Советом депутатов муниципального образования «Можгинский</w:t>
      </w:r>
      <w:proofErr w:type="gramEnd"/>
      <w:r w:rsidRPr="00C92E0F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 о передаче контрольно-счётному отделу муниципального образования «Можгинский район» (далее – контрольно-счётный отдел) полномочий контрольно-счётного органа муниципального образования </w:t>
      </w:r>
      <w:proofErr w:type="gramStart"/>
      <w:r w:rsidRPr="00C92E0F">
        <w:rPr>
          <w:rFonts w:ascii="Times New Roman" w:hAnsi="Times New Roman" w:cs="Times New Roman"/>
          <w:sz w:val="24"/>
          <w:szCs w:val="24"/>
        </w:rPr>
        <w:t>«Мельниковское» по осуществлению внешнего муниципального финансового контроля, утвержденного решением сельского Совета депутатов от 14.12.2018г. № 18.2 (в ред. от 20.12.2019г. № 25.4),  Положением  о контрольно - счетном отделе, утвержденным решением  районного Совета депутатов от 24.11.2011г.  № 37.6 (в</w:t>
      </w:r>
      <w:r w:rsidR="00215140">
        <w:rPr>
          <w:rFonts w:ascii="Times New Roman" w:hAnsi="Times New Roman" w:cs="Times New Roman"/>
          <w:sz w:val="24"/>
          <w:szCs w:val="24"/>
        </w:rPr>
        <w:t xml:space="preserve"> ред. изменений), п. 2.4</w:t>
      </w:r>
      <w:r w:rsidRPr="00C92E0F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</w:t>
      </w:r>
      <w:proofErr w:type="gramEnd"/>
      <w:r w:rsidRPr="00C92E0F">
        <w:rPr>
          <w:rFonts w:ascii="Times New Roman" w:hAnsi="Times New Roman" w:cs="Times New Roman"/>
          <w:sz w:val="24"/>
          <w:szCs w:val="24"/>
        </w:rPr>
        <w:t xml:space="preserve">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C92E0F" w:rsidRPr="00C92E0F" w:rsidRDefault="00C92E0F" w:rsidP="00C9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E0F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C92E0F">
        <w:rPr>
          <w:rFonts w:ascii="Times New Roman" w:hAnsi="Times New Roman" w:cs="Times New Roman"/>
          <w:sz w:val="24"/>
          <w:szCs w:val="24"/>
        </w:rPr>
        <w:t xml:space="preserve"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 поселения «Мельниковское» (далее – сельское поселение) о ходе исполнения бюджета муниципального образования «Мельниковское» </w:t>
      </w:r>
      <w:r w:rsidR="009E7926" w:rsidRPr="00C92E0F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5A4DE9" w:rsidRPr="00A47EC0" w:rsidRDefault="00F74D01" w:rsidP="00A47EC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E0F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</w:t>
      </w:r>
      <w:r w:rsidR="00A47EC0">
        <w:rPr>
          <w:rFonts w:ascii="Times New Roman" w:hAnsi="Times New Roman" w:cs="Times New Roman"/>
          <w:sz w:val="24"/>
          <w:szCs w:val="24"/>
        </w:rPr>
        <w:t>полугодие</w:t>
      </w:r>
      <w:r w:rsidRPr="00C92E0F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</w:t>
      </w:r>
      <w:r w:rsidRPr="00A47EC0">
        <w:rPr>
          <w:rFonts w:ascii="Times New Roman" w:hAnsi="Times New Roman" w:cs="Times New Roman"/>
          <w:sz w:val="24"/>
          <w:szCs w:val="24"/>
        </w:rPr>
        <w:t>требованиями и нормами действующего бюджетного законодательства и  муниципальными правовыми актами.</w:t>
      </w:r>
    </w:p>
    <w:p w:rsidR="00A47EC0" w:rsidRPr="00A47EC0" w:rsidRDefault="00C92E0F" w:rsidP="00A47EC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EC0">
        <w:rPr>
          <w:rFonts w:ascii="Times New Roman" w:hAnsi="Times New Roman" w:cs="Times New Roman"/>
          <w:sz w:val="24"/>
          <w:szCs w:val="24"/>
        </w:rPr>
        <w:t xml:space="preserve">Согласно данных Отчета об исполнении бюджета сельского поселения  </w:t>
      </w:r>
      <w:r w:rsidR="00A47EC0" w:rsidRPr="00A47EC0">
        <w:rPr>
          <w:rFonts w:ascii="Times New Roman" w:hAnsi="Times New Roman" w:cs="Times New Roman"/>
          <w:sz w:val="24"/>
          <w:szCs w:val="24"/>
        </w:rPr>
        <w:t xml:space="preserve"> ф. 0503117  (далее – Отчет ф. 0503117)  доходы исполнены в 1 092,1 тыс. руб., что составляет   49,4% плановых  и 38,3% уточненных бюджетных назначений. Удельный вес собственных доходов в общем объеме доходов бюджета сельского поселения составил 8,8%. За 1 полугодие 2020 собственные  доходы исполнены в сумме 96,2 тыс. руб., что составляет 23,4% плановых бюджетных назначений, т.е. не достигнут 50% уровень исполнения плановых бюджетных назначений. В структуре собственных  доходов 50% уровень исполнения плановых бюджетных </w:t>
      </w:r>
      <w:proofErr w:type="gramStart"/>
      <w:r w:rsidR="00A47EC0" w:rsidRPr="00A47EC0">
        <w:rPr>
          <w:rFonts w:ascii="Times New Roman" w:hAnsi="Times New Roman" w:cs="Times New Roman"/>
          <w:sz w:val="24"/>
          <w:szCs w:val="24"/>
        </w:rPr>
        <w:t>назначений</w:t>
      </w:r>
      <w:proofErr w:type="gramEnd"/>
      <w:r w:rsidR="00A47EC0" w:rsidRPr="00A47EC0">
        <w:rPr>
          <w:rFonts w:ascii="Times New Roman" w:hAnsi="Times New Roman" w:cs="Times New Roman"/>
          <w:sz w:val="24"/>
          <w:szCs w:val="24"/>
        </w:rPr>
        <w:t xml:space="preserve"> также не достигнут ни по одному  доходному источнику, процент исполнения составляет от  13,4% по «Единому сельскохозяйственному налогу» до 38,7% по «Налогу на доходы </w:t>
      </w:r>
      <w:r w:rsidR="00A47EC0" w:rsidRPr="00A47EC0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лиц». </w:t>
      </w:r>
      <w:proofErr w:type="gramStart"/>
      <w:r w:rsidR="00A47EC0" w:rsidRPr="00A47EC0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сельского поселения на 1 полугодие  отчетного года согласован в сумме 117,0 тыс. руб., т.е. собственные доходы за 1 полугодие  недовыполнены на 20,8 тыс. руб. или 17,8%.  </w:t>
      </w:r>
      <w:proofErr w:type="gramEnd"/>
    </w:p>
    <w:p w:rsidR="00A47EC0" w:rsidRPr="00A47EC0" w:rsidRDefault="00A47EC0" w:rsidP="00A47EC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EC0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A47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EC0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01.07.2020г. в сравнении с аналогичным периодом прошлого года (на 01.07.2019г. составляла 88,3 тыс. руб.) увеличилась на 58,5 тыс. руб. и   составила 146,8 тыс. руб. </w:t>
      </w:r>
    </w:p>
    <w:p w:rsidR="00A47EC0" w:rsidRPr="00A47EC0" w:rsidRDefault="00A47EC0" w:rsidP="00A47EC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EC0">
        <w:rPr>
          <w:rFonts w:ascii="Times New Roman" w:hAnsi="Times New Roman" w:cs="Times New Roman"/>
          <w:sz w:val="24"/>
          <w:szCs w:val="24"/>
        </w:rPr>
        <w:t>За 1 полугодие 2020г. расходы  при плане 2 210,3 тыс. руб., уточненном плане 2 854,3 тыс. руб., составили в сумме 959,3 тыс. руб., или 43,4% плановых и 33,6% уточненных бюджетных ассигнований, т.е. не достигли 50% уровень исполнения уточненных бюджетных ассигнований. В структуре расходов бюджета  по шести разделам сложился низкий процент исполнения расходов от уточненных бюджетных ассигнований от 8,7% по разделу «Жилищно-коммунальное хозяйство» до 46,5% по раздела «Общегосударственные вопросы» и «Национальная оборона», т.е. 50% уровень исполнения не достигнут. По  разделам «Культура и кинематография» исполнение уточненных бюджетных ассигнований составило 100%, т.е. с превышением 50% уровня исполнения уточненных бюджетных ассигнований.</w:t>
      </w:r>
    </w:p>
    <w:p w:rsidR="00A47EC0" w:rsidRPr="00A47EC0" w:rsidRDefault="00A47EC0" w:rsidP="00A47EC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EC0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2020г. исполнен с профицитом  в сумме 132,8 тыс. руб., что соответствует Отчету ф. 0503117. </w:t>
      </w:r>
    </w:p>
    <w:p w:rsidR="00A47EC0" w:rsidRPr="00A47EC0" w:rsidRDefault="00A47EC0" w:rsidP="00A47EC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EC0">
        <w:rPr>
          <w:rFonts w:ascii="Times New Roman" w:hAnsi="Times New Roman" w:cs="Times New Roman"/>
          <w:sz w:val="24"/>
          <w:szCs w:val="24"/>
        </w:rPr>
        <w:t xml:space="preserve">С начала года дебиторская задолженность бюджета сельского поселения по состоянию на 01.07.2020г. уменьшилась на 68 114,9 руб. и  составила 10 424,54 руб., кредиторская задолженность по состоянию на 01.07.2020г.  увеличилась на 31 043,13 руб. и составила в сумме 31 057,18 руб. </w:t>
      </w:r>
    </w:p>
    <w:p w:rsidR="00A94FE3" w:rsidRPr="00A47EC0" w:rsidRDefault="0000021B" w:rsidP="00A47EC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EC0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A94FE3" w:rsidRPr="00C92E0F" w:rsidRDefault="0000021B" w:rsidP="00A47EC0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EC0">
        <w:rPr>
          <w:rFonts w:ascii="Times New Roman" w:hAnsi="Times New Roman" w:cs="Times New Roman"/>
          <w:sz w:val="24"/>
          <w:szCs w:val="24"/>
        </w:rPr>
        <w:t>Контрольно-счетным отделом   предложен ряд</w:t>
      </w:r>
      <w:r w:rsidRPr="00C92E0F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Pr="00C92E0F">
        <w:rPr>
          <w:rFonts w:ascii="Times New Roman" w:hAnsi="Times New Roman" w:cs="Times New Roman"/>
          <w:bCs/>
          <w:sz w:val="24"/>
          <w:szCs w:val="24"/>
        </w:rPr>
        <w:t>в</w:t>
      </w:r>
      <w:r w:rsidRPr="00C92E0F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C92E0F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C92E0F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C92E0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2E0F">
        <w:rPr>
          <w:rFonts w:ascii="Times New Roman" w:hAnsi="Times New Roman" w:cs="Times New Roman"/>
          <w:sz w:val="24"/>
          <w:szCs w:val="24"/>
        </w:rPr>
        <w:t>.</w:t>
      </w:r>
    </w:p>
    <w:p w:rsidR="0000021B" w:rsidRPr="00C92E0F" w:rsidRDefault="0000021B" w:rsidP="00C92E0F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E0F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Pr="00C92E0F" w:rsidRDefault="007965B8" w:rsidP="00C92E0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7EC0" w:rsidRDefault="00A47EC0" w:rsidP="00C92E0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A877A6" w:rsidRPr="00C92E0F" w:rsidRDefault="00A877A6" w:rsidP="00C92E0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C92E0F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C92E0F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C92E0F">
        <w:rPr>
          <w:rFonts w:ascii="Times New Roman" w:hAnsi="Times New Roman" w:cs="Times New Roman"/>
          <w:sz w:val="24"/>
          <w:szCs w:val="24"/>
        </w:rPr>
        <w:t xml:space="preserve"> </w:t>
      </w:r>
      <w:r w:rsidRPr="00C92E0F">
        <w:rPr>
          <w:rFonts w:ascii="Times New Roman" w:hAnsi="Times New Roman" w:cs="Times New Roman"/>
          <w:sz w:val="24"/>
          <w:szCs w:val="24"/>
        </w:rPr>
        <w:t xml:space="preserve"> </w:t>
      </w:r>
      <w:r w:rsidR="00A47EC0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C92E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C92E0F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C92E0F" w:rsidRDefault="00A47EC0" w:rsidP="00C92E0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C3750" w:rsidRPr="00C92E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C92E0F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AB15B3" w:rsidRDefault="001C3750" w:rsidP="00AB15B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60CBE"/>
    <w:rsid w:val="001814B6"/>
    <w:rsid w:val="001B53C8"/>
    <w:rsid w:val="001C3750"/>
    <w:rsid w:val="002055A4"/>
    <w:rsid w:val="00215140"/>
    <w:rsid w:val="00267E09"/>
    <w:rsid w:val="00346850"/>
    <w:rsid w:val="00426A19"/>
    <w:rsid w:val="00537702"/>
    <w:rsid w:val="00571408"/>
    <w:rsid w:val="005A4DE9"/>
    <w:rsid w:val="005A5F45"/>
    <w:rsid w:val="005B7193"/>
    <w:rsid w:val="0067166F"/>
    <w:rsid w:val="00695F96"/>
    <w:rsid w:val="006B6CD1"/>
    <w:rsid w:val="00734A1D"/>
    <w:rsid w:val="007965B8"/>
    <w:rsid w:val="007D4E4C"/>
    <w:rsid w:val="008354D2"/>
    <w:rsid w:val="008C579A"/>
    <w:rsid w:val="00975EDE"/>
    <w:rsid w:val="009E7926"/>
    <w:rsid w:val="00A11F60"/>
    <w:rsid w:val="00A47EC0"/>
    <w:rsid w:val="00A877A6"/>
    <w:rsid w:val="00A94FE3"/>
    <w:rsid w:val="00AB15B3"/>
    <w:rsid w:val="00AD456F"/>
    <w:rsid w:val="00AD5047"/>
    <w:rsid w:val="00B244A7"/>
    <w:rsid w:val="00BB0074"/>
    <w:rsid w:val="00C72DC6"/>
    <w:rsid w:val="00C92E0F"/>
    <w:rsid w:val="00CE2C2C"/>
    <w:rsid w:val="00CF3793"/>
    <w:rsid w:val="00D83272"/>
    <w:rsid w:val="00DD34EA"/>
    <w:rsid w:val="00E33EE2"/>
    <w:rsid w:val="00E54991"/>
    <w:rsid w:val="00E85B25"/>
    <w:rsid w:val="00F1565D"/>
    <w:rsid w:val="00F664A8"/>
    <w:rsid w:val="00F71954"/>
    <w:rsid w:val="00F74D01"/>
    <w:rsid w:val="00F754E9"/>
    <w:rsid w:val="00F930D1"/>
    <w:rsid w:val="00FD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2813-9185-4578-BF11-91BD1D16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2020-07-29T06:03:00Z</dcterms:created>
  <dcterms:modified xsi:type="dcterms:W3CDTF">2020-07-29T06:03:00Z</dcterms:modified>
</cp:coreProperties>
</file>